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6A5BDD8" w14:textId="58E09023" w:rsidR="00DF4283" w:rsidRPr="00D4012C" w:rsidRDefault="00DF4283" w:rsidP="00DF4283">
      <w:pPr>
        <w:jc w:val="center"/>
      </w:pP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DF4283" w:rsidRPr="00DE3C3A" w14:paraId="120E9055" w14:textId="77777777" w:rsidTr="00C65C90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6F70D40B" w14:textId="77777777" w:rsidR="00DF4283" w:rsidRPr="00DE3C3A" w:rsidRDefault="00DF4283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DE3C3A">
              <w:rPr>
                <w:rFonts w:ascii="Arial" w:hAnsi="Arial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56839C43" w14:textId="77777777" w:rsidR="00DF4283" w:rsidRPr="00DE3C3A" w:rsidRDefault="00DF4283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6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z w:val="24"/>
                <w:szCs w:val="24"/>
              </w:rPr>
              <w:t xml:space="preserve">února </w:t>
            </w:r>
            <w:r w:rsidRPr="00DE3C3A">
              <w:rPr>
                <w:rFonts w:ascii="Arial" w:hAnsi="Arial"/>
                <w:sz w:val="24"/>
                <w:szCs w:val="24"/>
              </w:rPr>
              <w:t>202</w:t>
            </w: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</w:tr>
    </w:tbl>
    <w:p w14:paraId="53C3C620" w14:textId="77777777" w:rsidR="00DF4283" w:rsidRPr="000A0554" w:rsidRDefault="00DF4283" w:rsidP="00DF4283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948AC6" w14:textId="77777777" w:rsidR="00DF4283" w:rsidRPr="008E6A8F" w:rsidRDefault="00DF4283" w:rsidP="00DF4283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Sdílená energetika nabírá na síle. Electree radí, jak ji správně využívat</w:t>
      </w:r>
    </w:p>
    <w:p w14:paraId="159C9CE8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43C34FE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D197A">
        <w:rPr>
          <w:rFonts w:ascii="Arial" w:eastAsia="Arial" w:hAnsi="Arial" w:cs="Arial"/>
          <w:b/>
          <w:bCs/>
          <w:sz w:val="22"/>
          <w:szCs w:val="22"/>
        </w:rPr>
        <w:t>Zájem o sdílenou energetiku v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>Česk</w:t>
      </w:r>
      <w:r>
        <w:rPr>
          <w:rFonts w:ascii="Arial" w:eastAsia="Arial" w:hAnsi="Arial" w:cs="Arial"/>
          <w:b/>
          <w:bCs/>
          <w:sz w:val="22"/>
          <w:szCs w:val="22"/>
        </w:rPr>
        <w:t>é republice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 xml:space="preserve"> v posledních dvou letech výrazně roste. Z tématu, které bylo ještě nedávno spíše okrajové, se postupně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díky novele energetického zákona 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>stává reálná součást energetiky obcí, bytových domů i firem.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Byť podle společnosti Electree, 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>česk</w:t>
      </w:r>
      <w:r>
        <w:rPr>
          <w:rFonts w:ascii="Arial" w:eastAsia="Arial" w:hAnsi="Arial" w:cs="Arial"/>
          <w:b/>
          <w:bCs/>
          <w:sz w:val="22"/>
          <w:szCs w:val="22"/>
        </w:rPr>
        <w:t>ého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 xml:space="preserve"> obchodník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 xml:space="preserve"> s elektřinou a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>agregátor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40272C">
        <w:rPr>
          <w:rFonts w:ascii="Arial" w:eastAsia="Arial" w:hAnsi="Arial" w:cs="Arial"/>
          <w:b/>
          <w:bCs/>
          <w:sz w:val="22"/>
          <w:szCs w:val="22"/>
        </w:rPr>
        <w:t xml:space="preserve"> flexibility</w:t>
      </w:r>
      <w:r>
        <w:rPr>
          <w:rFonts w:ascii="Arial" w:eastAsia="Arial" w:hAnsi="Arial" w:cs="Arial"/>
          <w:b/>
          <w:bCs/>
          <w:sz w:val="22"/>
          <w:szCs w:val="22"/>
        </w:rPr>
        <w:t>, zatím n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>ejde o masový jev, tempo růstu je vysoké a počet projektů i zapojených subjektů se meziročně zvyšuje o desítky procent.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Experti společnosti však upozorňují na to, že b</w:t>
      </w:r>
      <w:r w:rsidRPr="00D16261">
        <w:rPr>
          <w:rFonts w:ascii="Arial" w:eastAsia="Arial" w:hAnsi="Arial" w:cs="Arial"/>
          <w:b/>
          <w:bCs/>
          <w:sz w:val="22"/>
          <w:szCs w:val="22"/>
        </w:rPr>
        <w:t xml:space="preserve">ez </w:t>
      </w:r>
      <w:r w:rsidRPr="00DC0010">
        <w:rPr>
          <w:rFonts w:ascii="Arial" w:eastAsia="Arial" w:hAnsi="Arial" w:cs="Arial"/>
          <w:b/>
          <w:bCs/>
          <w:sz w:val="22"/>
          <w:szCs w:val="22"/>
        </w:rPr>
        <w:t xml:space="preserve">dynamického řízení zdrojů a spotřeb zůstává potenciál sdílení energie nevyužitý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a výsledky </w:t>
      </w:r>
      <w:r w:rsidRPr="00D16261">
        <w:rPr>
          <w:rFonts w:ascii="Arial" w:eastAsia="Arial" w:hAnsi="Arial" w:cs="Arial"/>
          <w:b/>
          <w:bCs/>
          <w:sz w:val="22"/>
          <w:szCs w:val="22"/>
        </w:rPr>
        <w:t>jsou často podprůměrné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F34A2B">
        <w:rPr>
          <w:rFonts w:ascii="Arial" w:eastAsia="Arial" w:hAnsi="Arial" w:cs="Arial"/>
          <w:b/>
          <w:bCs/>
          <w:sz w:val="22"/>
          <w:szCs w:val="22"/>
        </w:rPr>
        <w:t>Electree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přitom dokáže</w:t>
      </w:r>
      <w:r w:rsidRPr="00F34A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c</w:t>
      </w:r>
      <w:r w:rsidRPr="00F34A2B">
        <w:rPr>
          <w:rFonts w:ascii="Arial" w:eastAsia="Arial" w:hAnsi="Arial" w:cs="Arial"/>
          <w:b/>
          <w:bCs/>
          <w:sz w:val="22"/>
          <w:szCs w:val="22"/>
        </w:rPr>
        <w:t>elý proces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F34A2B">
        <w:rPr>
          <w:rFonts w:ascii="Arial" w:eastAsia="Arial" w:hAnsi="Arial" w:cs="Arial"/>
          <w:b/>
          <w:bCs/>
          <w:sz w:val="22"/>
          <w:szCs w:val="22"/>
        </w:rPr>
        <w:t>výrazně usnadn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it </w:t>
      </w:r>
      <w:r w:rsidRPr="00E96B8E">
        <w:rPr>
          <w:rFonts w:ascii="Arial" w:eastAsia="Arial" w:hAnsi="Arial" w:cs="Arial"/>
          <w:b/>
          <w:bCs/>
          <w:sz w:val="22"/>
          <w:szCs w:val="22"/>
        </w:rPr>
        <w:t>díky inovativnímu řešení využívajícímu umělou inteligenci.</w:t>
      </w:r>
    </w:p>
    <w:p w14:paraId="04C9BD68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A73FD0C" w14:textId="77777777" w:rsidR="00DF4283" w:rsidRPr="007F37B4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EC2C65">
        <w:rPr>
          <w:rFonts w:ascii="Arial" w:eastAsia="Arial" w:hAnsi="Arial" w:cs="Arial"/>
          <w:i/>
          <w:iCs/>
          <w:sz w:val="22"/>
          <w:szCs w:val="22"/>
        </w:rPr>
        <w:t>„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Klient si například umístí na chatu či chalupu fotovoltaiku, která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přes den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vyrábí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elektřinu, zatímco </w:t>
      </w:r>
      <w:r>
        <w:rPr>
          <w:rFonts w:ascii="Arial" w:eastAsia="Arial" w:hAnsi="Arial" w:cs="Arial"/>
          <w:i/>
          <w:iCs/>
          <w:sz w:val="22"/>
          <w:szCs w:val="22"/>
        </w:rPr>
        <w:t>je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v</w:t>
      </w:r>
      <w:r>
        <w:rPr>
          <w:rFonts w:ascii="Arial" w:eastAsia="Arial" w:hAnsi="Arial" w:cs="Arial"/>
          <w:i/>
          <w:iCs/>
          <w:sz w:val="22"/>
          <w:szCs w:val="22"/>
        </w:rPr>
        <w:t>e svém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bytě ve městě. Nebo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nainstaluje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>panely na stř</w:t>
      </w:r>
      <w:r>
        <w:rPr>
          <w:rFonts w:ascii="Arial" w:eastAsia="Arial" w:hAnsi="Arial" w:cs="Arial"/>
          <w:i/>
          <w:iCs/>
          <w:sz w:val="22"/>
          <w:szCs w:val="22"/>
        </w:rPr>
        <w:t>echu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rodinného domu, ale během slunečných dnů nevyužije všechny přebytky, protože je v práci. Právě pro tyto situace </w:t>
      </w:r>
      <w:r>
        <w:rPr>
          <w:rFonts w:ascii="Arial" w:eastAsia="Arial" w:hAnsi="Arial" w:cs="Arial"/>
          <w:i/>
          <w:iCs/>
          <w:sz w:val="22"/>
          <w:szCs w:val="22"/>
        </w:rPr>
        <w:t>se hodí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sdílení energie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. Jde o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způsob, jak přebytečnou elektřinu poslat tam, kde je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právě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>potřeba</w:t>
      </w:r>
      <w:r>
        <w:rPr>
          <w:rFonts w:ascii="Arial" w:eastAsia="Arial" w:hAnsi="Arial" w:cs="Arial"/>
          <w:i/>
          <w:iCs/>
          <w:sz w:val="22"/>
          <w:szCs w:val="22"/>
        </w:rPr>
        <w:t>, a ještě ušetřit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popisuje </w:t>
      </w:r>
      <w:r w:rsidRPr="008A16CC">
        <w:rPr>
          <w:rFonts w:ascii="Arial" w:eastAsia="Arial" w:hAnsi="Arial" w:cs="Arial"/>
          <w:sz w:val="22"/>
          <w:szCs w:val="22"/>
        </w:rPr>
        <w:t xml:space="preserve">Lubomír Káňa, spoluzakladatel společnosti </w:t>
      </w:r>
      <w:hyperlink r:id="rId8" w:history="1">
        <w:r w:rsidRPr="008A16CC">
          <w:rPr>
            <w:rStyle w:val="Hyperlink0"/>
            <w:bdr w:val="nil"/>
          </w:rPr>
          <w:t>Electree</w:t>
        </w:r>
      </w:hyperlink>
      <w:r w:rsidRPr="008A16CC">
        <w:rPr>
          <w:rFonts w:ascii="Arial" w:eastAsia="Arial" w:hAnsi="Arial" w:cs="Arial"/>
          <w:sz w:val="22"/>
          <w:szCs w:val="22"/>
        </w:rPr>
        <w:t>.</w:t>
      </w:r>
    </w:p>
    <w:p w14:paraId="5EBF8D06" w14:textId="77777777" w:rsidR="00DF4283" w:rsidRPr="00EC2C65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5920CF2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9D197A">
        <w:rPr>
          <w:rFonts w:ascii="Arial" w:eastAsia="Arial" w:hAnsi="Arial" w:cs="Arial"/>
          <w:sz w:val="22"/>
          <w:szCs w:val="22"/>
        </w:rPr>
        <w:t>Nejde</w:t>
      </w:r>
      <w:r>
        <w:rPr>
          <w:rFonts w:ascii="Arial" w:eastAsia="Arial" w:hAnsi="Arial" w:cs="Arial"/>
          <w:sz w:val="22"/>
          <w:szCs w:val="22"/>
        </w:rPr>
        <w:t xml:space="preserve"> přitom</w:t>
      </w:r>
      <w:r w:rsidRPr="009D197A">
        <w:rPr>
          <w:rFonts w:ascii="Arial" w:eastAsia="Arial" w:hAnsi="Arial" w:cs="Arial"/>
          <w:sz w:val="22"/>
          <w:szCs w:val="22"/>
        </w:rPr>
        <w:t xml:space="preserve"> o fyzický přenos elektřiny mezi jednotlivými místy, </w:t>
      </w:r>
      <w:r w:rsidRPr="00EC2C65"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z w:val="22"/>
          <w:szCs w:val="22"/>
        </w:rPr>
        <w:t xml:space="preserve"> o</w:t>
      </w:r>
      <w:r w:rsidRPr="00EC2C65">
        <w:rPr>
          <w:rFonts w:ascii="Arial" w:eastAsia="Arial" w:hAnsi="Arial" w:cs="Arial"/>
          <w:sz w:val="22"/>
          <w:szCs w:val="22"/>
        </w:rPr>
        <w:t xml:space="preserve"> inteligentní účetní přerozdělení prostřednictvím Elektroenergetického datového centra (EDC). </w:t>
      </w:r>
      <w:r w:rsidRPr="009D197A">
        <w:rPr>
          <w:rFonts w:ascii="Arial" w:eastAsia="Arial" w:hAnsi="Arial" w:cs="Arial"/>
          <w:sz w:val="22"/>
          <w:szCs w:val="22"/>
        </w:rPr>
        <w:t>Systém pracuje v</w:t>
      </w:r>
      <w:r>
        <w:rPr>
          <w:rFonts w:ascii="Arial" w:eastAsia="Arial" w:hAnsi="Arial" w:cs="Arial"/>
          <w:sz w:val="22"/>
          <w:szCs w:val="22"/>
        </w:rPr>
        <w:t> </w:t>
      </w:r>
      <w:r w:rsidRPr="009D197A">
        <w:rPr>
          <w:rFonts w:ascii="Arial" w:eastAsia="Arial" w:hAnsi="Arial" w:cs="Arial"/>
          <w:sz w:val="22"/>
          <w:szCs w:val="22"/>
        </w:rPr>
        <w:t>patnáctiminutových intervalech a rozděluje vyrobenou elektřinu mezi členy skupiny podle předem nastaveného alokačního klíče.</w:t>
      </w:r>
    </w:p>
    <w:p w14:paraId="7F07A416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32EC9B7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D7B42">
        <w:rPr>
          <w:rFonts w:ascii="Arial" w:eastAsia="Arial" w:hAnsi="Arial" w:cs="Arial"/>
          <w:b/>
          <w:bCs/>
          <w:sz w:val="22"/>
          <w:szCs w:val="22"/>
        </w:rPr>
        <w:t xml:space="preserve">Sdílení energie může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využít </w:t>
      </w:r>
      <w:r w:rsidRPr="00CD7B42">
        <w:rPr>
          <w:rFonts w:ascii="Arial" w:eastAsia="Arial" w:hAnsi="Arial" w:cs="Arial"/>
          <w:b/>
          <w:bCs/>
          <w:sz w:val="22"/>
          <w:szCs w:val="22"/>
        </w:rPr>
        <w:t xml:space="preserve">prakticky každý </w:t>
      </w:r>
    </w:p>
    <w:p w14:paraId="14FD56B6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0FA0A1" wp14:editId="7F922963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620000" cy="992351"/>
            <wp:effectExtent l="0" t="0" r="0" b="0"/>
            <wp:wrapTight wrapText="bothSides">
              <wp:wrapPolygon edited="0">
                <wp:start x="0" y="0"/>
                <wp:lineTo x="0" y="21157"/>
                <wp:lineTo x="21338" y="21157"/>
                <wp:lineTo x="21338" y="0"/>
                <wp:lineTo x="0" y="0"/>
              </wp:wrapPolygon>
            </wp:wrapTight>
            <wp:docPr id="1027791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91096" name="Obrázek 1027791096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9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C11">
        <w:rPr>
          <w:rFonts w:ascii="Arial" w:eastAsia="Arial" w:hAnsi="Arial" w:cs="Arial"/>
          <w:sz w:val="22"/>
          <w:szCs w:val="22"/>
        </w:rPr>
        <w:t xml:space="preserve">Sdílení energie není výhradně doménou velkých projektů. Zapojit se mohou domácnosti, firmy i obce. Typickým příkladem jsou rodiny, které sdílejí elektřinu mezi více nemovitostmi, například z rodinného domu na chalupu nebo z domu rodičů do bytů dětí. Firmy mohou efektivně využít fotovoltaiku instalovanou na výrobních halách či skladech a sdílet elektřinu do kanceláří nebo provozoven napříč republikou. Významným hráčem jsou </w:t>
      </w:r>
      <w:r>
        <w:rPr>
          <w:rFonts w:ascii="Arial" w:eastAsia="Arial" w:hAnsi="Arial" w:cs="Arial"/>
          <w:sz w:val="22"/>
          <w:szCs w:val="22"/>
        </w:rPr>
        <w:t xml:space="preserve">rovněž </w:t>
      </w:r>
      <w:r w:rsidRPr="00D47C11">
        <w:rPr>
          <w:rFonts w:ascii="Arial" w:eastAsia="Arial" w:hAnsi="Arial" w:cs="Arial"/>
          <w:sz w:val="22"/>
          <w:szCs w:val="22"/>
        </w:rPr>
        <w:t>obce a města, které sdílejí elektřinu mezi obecními budovami, školami či sportovišti.</w:t>
      </w:r>
    </w:p>
    <w:p w14:paraId="55F446CD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74D19A4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67194">
        <w:rPr>
          <w:rFonts w:ascii="Arial" w:eastAsia="Arial" w:hAnsi="Arial" w:cs="Arial"/>
          <w:i/>
          <w:iCs/>
          <w:sz w:val="22"/>
          <w:szCs w:val="22"/>
        </w:rPr>
        <w:t>„</w:t>
      </w:r>
      <w:r w:rsidRPr="003667FD">
        <w:rPr>
          <w:rFonts w:ascii="Arial" w:eastAsia="Arial" w:hAnsi="Arial" w:cs="Arial"/>
          <w:i/>
          <w:iCs/>
          <w:sz w:val="22"/>
          <w:szCs w:val="22"/>
        </w:rPr>
        <w:t>Největší zájem dnes vidíme u obcí, bytových domů a menších až středních firem. Domácnosti se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také více</w:t>
      </w:r>
      <w:r w:rsidRPr="003667FD">
        <w:rPr>
          <w:rFonts w:ascii="Arial" w:eastAsia="Arial" w:hAnsi="Arial" w:cs="Arial"/>
          <w:i/>
          <w:iCs/>
          <w:sz w:val="22"/>
          <w:szCs w:val="22"/>
        </w:rPr>
        <w:t xml:space="preserve"> zapojují, ale častěji narážejí na administrativní a organizační bariéry</w:t>
      </w:r>
      <w:r w:rsidRPr="00067194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uvádí </w:t>
      </w:r>
      <w:r w:rsidRPr="00067194">
        <w:rPr>
          <w:rFonts w:ascii="Arial" w:eastAsia="Arial" w:hAnsi="Arial" w:cs="Arial"/>
          <w:sz w:val="22"/>
          <w:szCs w:val="22"/>
        </w:rPr>
        <w:t>spoluzakladatel společnosti Electree</w:t>
      </w:r>
      <w:r>
        <w:rPr>
          <w:rFonts w:ascii="Arial" w:eastAsia="Arial" w:hAnsi="Arial" w:cs="Arial"/>
          <w:sz w:val="22"/>
          <w:szCs w:val="22"/>
        </w:rPr>
        <w:t>.</w:t>
      </w:r>
    </w:p>
    <w:p w14:paraId="03DD6307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F2CAABB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9D197A">
        <w:rPr>
          <w:rFonts w:ascii="Arial" w:eastAsia="Arial" w:hAnsi="Arial" w:cs="Arial"/>
          <w:sz w:val="22"/>
          <w:szCs w:val="22"/>
        </w:rPr>
        <w:t xml:space="preserve">Podmínkou je instalace chytrých elektroměrů s průběhovým měřením, které přesně zaznamenávají výrobu i spotřebu. Alokační klíč pak určuje, komu a v jakém poměru se elektřina přidělí – například rovnoměrně, </w:t>
      </w:r>
      <w:r w:rsidRPr="0022289B">
        <w:rPr>
          <w:rFonts w:ascii="Arial" w:eastAsia="Arial" w:hAnsi="Arial" w:cs="Arial"/>
          <w:sz w:val="22"/>
          <w:szCs w:val="22"/>
        </w:rPr>
        <w:t>podle velikosti domácnosti nebo třeba podle toho, kdo kolik přispěl na instalaci fotovoltaiky</w:t>
      </w:r>
      <w:r>
        <w:rPr>
          <w:rFonts w:ascii="Arial" w:eastAsia="Arial" w:hAnsi="Arial" w:cs="Arial"/>
          <w:sz w:val="22"/>
          <w:szCs w:val="22"/>
        </w:rPr>
        <w:t>.</w:t>
      </w:r>
    </w:p>
    <w:p w14:paraId="4F9EA1B2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3AE1ABC" w14:textId="77777777" w:rsidR="00DF4283" w:rsidRPr="00067194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63D22">
        <w:rPr>
          <w:rFonts w:ascii="Arial" w:eastAsia="Arial" w:hAnsi="Arial" w:cs="Arial"/>
          <w:b/>
          <w:bCs/>
          <w:sz w:val="22"/>
          <w:szCs w:val="22"/>
        </w:rPr>
        <w:t xml:space="preserve">Dva způsoby, jak sdílet: 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F63D22">
        <w:rPr>
          <w:rFonts w:ascii="Arial" w:eastAsia="Arial" w:hAnsi="Arial" w:cs="Arial"/>
          <w:b/>
          <w:bCs/>
          <w:sz w:val="22"/>
          <w:szCs w:val="22"/>
        </w:rPr>
        <w:t>ktivní zákazník nebo energetické společenství</w:t>
      </w:r>
    </w:p>
    <w:p w14:paraId="19445572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8005C7">
        <w:rPr>
          <w:rFonts w:ascii="Arial" w:eastAsia="Arial" w:hAnsi="Arial" w:cs="Arial"/>
          <w:sz w:val="22"/>
          <w:szCs w:val="22"/>
        </w:rPr>
        <w:t xml:space="preserve">Pro sdílení energie </w:t>
      </w:r>
      <w:r>
        <w:rPr>
          <w:rFonts w:ascii="Arial" w:eastAsia="Arial" w:hAnsi="Arial" w:cs="Arial"/>
          <w:sz w:val="22"/>
          <w:szCs w:val="22"/>
        </w:rPr>
        <w:t>existují</w:t>
      </w:r>
      <w:r w:rsidRPr="008005C7">
        <w:rPr>
          <w:rFonts w:ascii="Arial" w:eastAsia="Arial" w:hAnsi="Arial" w:cs="Arial"/>
          <w:sz w:val="22"/>
          <w:szCs w:val="22"/>
        </w:rPr>
        <w:t xml:space="preserve"> dvě základní možnosti, které se liší především rozsahem </w:t>
      </w:r>
      <w:r w:rsidRPr="008005C7">
        <w:rPr>
          <w:rFonts w:ascii="Arial" w:eastAsia="Arial" w:hAnsi="Arial" w:cs="Arial"/>
          <w:sz w:val="22"/>
          <w:szCs w:val="22"/>
        </w:rPr>
        <w:br/>
        <w:t>a administrativní náročností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Pr="00DF73B7">
        <w:rPr>
          <w:rFonts w:ascii="Arial" w:eastAsia="Arial" w:hAnsi="Arial" w:cs="Arial"/>
          <w:sz w:val="22"/>
          <w:szCs w:val="22"/>
        </w:rPr>
        <w:t>Zatímco aktivní zákazník může sdílet elektřinu až mezi 11</w:t>
      </w:r>
      <w:r>
        <w:rPr>
          <w:rFonts w:ascii="Arial" w:eastAsia="Arial" w:hAnsi="Arial" w:cs="Arial"/>
          <w:sz w:val="22"/>
          <w:szCs w:val="22"/>
        </w:rPr>
        <w:t> </w:t>
      </w:r>
      <w:r w:rsidRPr="00DF73B7">
        <w:rPr>
          <w:rFonts w:ascii="Arial" w:eastAsia="Arial" w:hAnsi="Arial" w:cs="Arial"/>
          <w:sz w:val="22"/>
          <w:szCs w:val="22"/>
        </w:rPr>
        <w:t>odběrnými místy po celé republice bez nutnosti zakládat právnickou osobu, energetické společenství umožňuje zapojení až 1 000 členů, ale je vázáno na konkrétní území a vyžaduje registraci u Energetického regulačního úřadu.</w:t>
      </w:r>
      <w:bookmarkStart w:id="0" w:name="fnref5_2"/>
      <w:bookmarkStart w:id="1" w:name="fnref20"/>
      <w:bookmarkStart w:id="2" w:name="fnref21"/>
      <w:bookmarkEnd w:id="0"/>
      <w:bookmarkEnd w:id="1"/>
      <w:bookmarkEnd w:id="2"/>
      <w:r w:rsidRPr="008005C7">
        <w:rPr>
          <w:rFonts w:ascii="Arial" w:eastAsia="Arial" w:hAnsi="Arial" w:cs="Arial"/>
          <w:sz w:val="22"/>
          <w:szCs w:val="22"/>
        </w:rPr>
        <w:t xml:space="preserve"> 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„Z praxe vidíme, že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tzv. 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energetická společenství dávají největší smysl u větších projektů s více účastníky. Naopak model aktivního zákazníka je vhodný pro menší skupiny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s jednodušším zapojením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, například rodiny nebo firmy s několika pobočkami,“</w:t>
      </w:r>
      <w:r w:rsidRPr="00DF73B7">
        <w:rPr>
          <w:rFonts w:ascii="Arial" w:eastAsia="Arial" w:hAnsi="Arial" w:cs="Arial"/>
          <w:sz w:val="22"/>
          <w:szCs w:val="22"/>
        </w:rPr>
        <w:t xml:space="preserve"> vysvětluje Lubomír Káňa.</w:t>
      </w:r>
    </w:p>
    <w:p w14:paraId="6D8EC443" w14:textId="77777777" w:rsidR="00DF4283" w:rsidRPr="008005C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90C33FB" w14:textId="77777777" w:rsidR="00DF4283" w:rsidRPr="0011122F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1122F">
        <w:rPr>
          <w:rFonts w:ascii="Arial" w:eastAsia="Arial" w:hAnsi="Arial" w:cs="Arial"/>
          <w:b/>
          <w:bCs/>
          <w:sz w:val="22"/>
          <w:szCs w:val="22"/>
        </w:rPr>
        <w:t>Výhody jsou konkrétní a měřitelné</w:t>
      </w:r>
    </w:p>
    <w:p w14:paraId="0432DE68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F5120">
        <w:rPr>
          <w:rFonts w:ascii="Arial" w:eastAsia="Arial" w:hAnsi="Arial" w:cs="Arial"/>
          <w:sz w:val="22"/>
          <w:szCs w:val="22"/>
        </w:rPr>
        <w:t>Sdílení energie přináší zapojeným subjektům ekonomické i provozní přínosy. Kromě přímých úspor na nákladech za elektřinu umožňuje rychlejší návratnost investic do fotovoltaických elektráren, vyšší míru energetické soběstačnosti a menší závislost na výkyvech cen na trhu. Významný je také ekologický přínos v podobě vyššího využití lokálně vyrobené elektřiny z</w:t>
      </w:r>
      <w:r>
        <w:rPr>
          <w:rFonts w:ascii="Arial" w:eastAsia="Arial" w:hAnsi="Arial" w:cs="Arial"/>
          <w:sz w:val="22"/>
          <w:szCs w:val="22"/>
        </w:rPr>
        <w:t> </w:t>
      </w:r>
      <w:r w:rsidRPr="00FF5120">
        <w:rPr>
          <w:rFonts w:ascii="Arial" w:eastAsia="Arial" w:hAnsi="Arial" w:cs="Arial"/>
          <w:sz w:val="22"/>
          <w:szCs w:val="22"/>
        </w:rPr>
        <w:t>obnovitelných zdrojů.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E142B">
        <w:rPr>
          <w:rFonts w:ascii="Arial" w:eastAsia="Arial" w:hAnsi="Arial" w:cs="Arial"/>
          <w:sz w:val="22"/>
          <w:szCs w:val="22"/>
        </w:rPr>
        <w:t xml:space="preserve">Bytové domy </w:t>
      </w:r>
      <w:r>
        <w:rPr>
          <w:rFonts w:ascii="Arial" w:eastAsia="Arial" w:hAnsi="Arial" w:cs="Arial"/>
          <w:sz w:val="22"/>
          <w:szCs w:val="22"/>
        </w:rPr>
        <w:t xml:space="preserve">pak </w:t>
      </w:r>
      <w:r w:rsidRPr="009E142B">
        <w:rPr>
          <w:rFonts w:ascii="Arial" w:eastAsia="Arial" w:hAnsi="Arial" w:cs="Arial"/>
          <w:sz w:val="22"/>
          <w:szCs w:val="22"/>
        </w:rPr>
        <w:t xml:space="preserve">mají </w:t>
      </w:r>
      <w:r>
        <w:rPr>
          <w:rFonts w:ascii="Arial" w:eastAsia="Arial" w:hAnsi="Arial" w:cs="Arial"/>
          <w:sz w:val="22"/>
          <w:szCs w:val="22"/>
        </w:rPr>
        <w:t xml:space="preserve">navíc </w:t>
      </w:r>
      <w:r w:rsidRPr="009E142B">
        <w:rPr>
          <w:rFonts w:ascii="Arial" w:eastAsia="Arial" w:hAnsi="Arial" w:cs="Arial"/>
          <w:sz w:val="22"/>
          <w:szCs w:val="22"/>
        </w:rPr>
        <w:t xml:space="preserve">výhodu, </w:t>
      </w:r>
      <w:r>
        <w:rPr>
          <w:rFonts w:ascii="Arial" w:eastAsia="Arial" w:hAnsi="Arial" w:cs="Arial"/>
          <w:sz w:val="22"/>
          <w:szCs w:val="22"/>
        </w:rPr>
        <w:t xml:space="preserve">že </w:t>
      </w:r>
      <w:r w:rsidRPr="009E142B">
        <w:rPr>
          <w:rFonts w:ascii="Arial" w:eastAsia="Arial" w:hAnsi="Arial" w:cs="Arial"/>
          <w:sz w:val="22"/>
          <w:szCs w:val="22"/>
        </w:rPr>
        <w:t>neplatí za sdílenou elektřinu distribuční poplatek</w:t>
      </w:r>
      <w:r>
        <w:rPr>
          <w:rFonts w:ascii="Arial" w:eastAsia="Arial" w:hAnsi="Arial" w:cs="Arial"/>
          <w:sz w:val="22"/>
          <w:szCs w:val="22"/>
        </w:rPr>
        <w:t>,</w:t>
      </w:r>
      <w:r w:rsidRPr="009E142B">
        <w:rPr>
          <w:rFonts w:ascii="Arial" w:eastAsia="Arial" w:hAnsi="Arial" w:cs="Arial"/>
          <w:sz w:val="22"/>
          <w:szCs w:val="22"/>
        </w:rPr>
        <w:t xml:space="preserve"> pokud </w:t>
      </w:r>
      <w:r>
        <w:rPr>
          <w:rFonts w:ascii="Arial" w:eastAsia="Arial" w:hAnsi="Arial" w:cs="Arial"/>
          <w:sz w:val="22"/>
          <w:szCs w:val="22"/>
        </w:rPr>
        <w:t xml:space="preserve">ji </w:t>
      </w:r>
      <w:r w:rsidRPr="009E142B">
        <w:rPr>
          <w:rFonts w:ascii="Arial" w:eastAsia="Arial" w:hAnsi="Arial" w:cs="Arial"/>
          <w:sz w:val="22"/>
          <w:szCs w:val="22"/>
        </w:rPr>
        <w:t xml:space="preserve">sdílejí pouze v rámci jedné hlavní domovní </w:t>
      </w:r>
      <w:r>
        <w:rPr>
          <w:rFonts w:ascii="Arial" w:eastAsia="Arial" w:hAnsi="Arial" w:cs="Arial"/>
          <w:sz w:val="22"/>
          <w:szCs w:val="22"/>
        </w:rPr>
        <w:t xml:space="preserve">rozvodné </w:t>
      </w:r>
      <w:r w:rsidRPr="009E142B">
        <w:rPr>
          <w:rFonts w:ascii="Arial" w:eastAsia="Arial" w:hAnsi="Arial" w:cs="Arial"/>
          <w:sz w:val="22"/>
          <w:szCs w:val="22"/>
        </w:rPr>
        <w:t>skříně. To výrazně zvyšuje úsporu.</w:t>
      </w:r>
    </w:p>
    <w:p w14:paraId="2E8AF46E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3CFDFBA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F73B7">
        <w:rPr>
          <w:rFonts w:ascii="Arial" w:eastAsia="Arial" w:hAnsi="Arial" w:cs="Arial"/>
          <w:b/>
          <w:bCs/>
          <w:sz w:val="22"/>
          <w:szCs w:val="22"/>
        </w:rPr>
        <w:t>Samotné sdílení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ale</w:t>
      </w:r>
      <w:r w:rsidRPr="00DF73B7">
        <w:rPr>
          <w:rFonts w:ascii="Arial" w:eastAsia="Arial" w:hAnsi="Arial" w:cs="Arial"/>
          <w:b/>
          <w:bCs/>
          <w:sz w:val="22"/>
          <w:szCs w:val="22"/>
        </w:rPr>
        <w:t xml:space="preserve"> nestačí</w:t>
      </w:r>
    </w:p>
    <w:p w14:paraId="78C6AC26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>Zkušenosti z</w:t>
      </w:r>
      <w:r>
        <w:rPr>
          <w:rFonts w:ascii="Arial" w:eastAsia="Arial" w:hAnsi="Arial" w:cs="Arial"/>
          <w:sz w:val="22"/>
          <w:szCs w:val="22"/>
        </w:rPr>
        <w:t xml:space="preserve"> doposud </w:t>
      </w:r>
      <w:r w:rsidRPr="00DF73B7">
        <w:rPr>
          <w:rFonts w:ascii="Arial" w:eastAsia="Arial" w:hAnsi="Arial" w:cs="Arial"/>
          <w:sz w:val="22"/>
          <w:szCs w:val="22"/>
        </w:rPr>
        <w:t>realizovaných projektů ukazují, že klíčem k úspěchu není samotné administrativní sdílení přebytků, ale správný návrh celého energetického systému. Ten musí kombinovat výrobu, spotřebu, případnou akumulaci a aktivní řízení.</w:t>
      </w:r>
    </w:p>
    <w:p w14:paraId="78C715E0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89F3E1F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54AABBC" wp14:editId="3CAB0D0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1620000" cy="1079809"/>
            <wp:effectExtent l="0" t="0" r="0" b="6350"/>
            <wp:wrapTight wrapText="bothSides">
              <wp:wrapPolygon edited="0">
                <wp:start x="0" y="0"/>
                <wp:lineTo x="0" y="21346"/>
                <wp:lineTo x="21338" y="21346"/>
                <wp:lineTo x="21338" y="0"/>
                <wp:lineTo x="0" y="0"/>
              </wp:wrapPolygon>
            </wp:wrapTight>
            <wp:docPr id="3696647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64744" name="Obrázek 369664744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79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„Nejúspěšnější projekty jsou ty, které jsou od začátku navrženy jako funkční celek. </w:t>
      </w:r>
      <w:r w:rsidRPr="00CB4549">
        <w:rPr>
          <w:rFonts w:ascii="Arial" w:eastAsia="Arial" w:hAnsi="Arial" w:cs="Arial"/>
          <w:i/>
          <w:iCs/>
          <w:sz w:val="22"/>
          <w:szCs w:val="22"/>
        </w:rPr>
        <w:t>Zájemci o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CB4549">
        <w:rPr>
          <w:rFonts w:ascii="Arial" w:eastAsia="Arial" w:hAnsi="Arial" w:cs="Arial"/>
          <w:i/>
          <w:iCs/>
          <w:sz w:val="22"/>
          <w:szCs w:val="22"/>
        </w:rPr>
        <w:t xml:space="preserve">sdílení energie často podceňují </w:t>
      </w:r>
      <w:r>
        <w:rPr>
          <w:rFonts w:ascii="Arial" w:eastAsia="Arial" w:hAnsi="Arial" w:cs="Arial"/>
          <w:i/>
          <w:iCs/>
          <w:sz w:val="22"/>
          <w:szCs w:val="22"/>
        </w:rPr>
        <w:t>a</w:t>
      </w:r>
      <w:r w:rsidRPr="00CB4549">
        <w:rPr>
          <w:rFonts w:ascii="Arial" w:eastAsia="Arial" w:hAnsi="Arial" w:cs="Arial"/>
          <w:i/>
          <w:iCs/>
          <w:sz w:val="22"/>
          <w:szCs w:val="22"/>
        </w:rPr>
        <w:t>dministrativní náročnost, význam kvalitního měření a práci s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CB4549">
        <w:rPr>
          <w:rFonts w:ascii="Arial" w:eastAsia="Arial" w:hAnsi="Arial" w:cs="Arial"/>
          <w:i/>
          <w:iCs/>
          <w:sz w:val="22"/>
          <w:szCs w:val="22"/>
        </w:rPr>
        <w:t>daty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,“</w:t>
      </w:r>
      <w:r w:rsidRPr="00DF73B7">
        <w:rPr>
          <w:rFonts w:ascii="Arial" w:eastAsia="Arial" w:hAnsi="Arial" w:cs="Arial"/>
          <w:sz w:val="22"/>
          <w:szCs w:val="22"/>
        </w:rPr>
        <w:t xml:space="preserve"> upozorňuje</w:t>
      </w:r>
      <w:r>
        <w:rPr>
          <w:rFonts w:ascii="Arial" w:eastAsia="Arial" w:hAnsi="Arial" w:cs="Arial"/>
          <w:sz w:val="22"/>
          <w:szCs w:val="22"/>
        </w:rPr>
        <w:t xml:space="preserve"> Lubomír</w:t>
      </w:r>
      <w:r w:rsidRPr="00DF73B7">
        <w:rPr>
          <w:rFonts w:ascii="Arial" w:eastAsia="Arial" w:hAnsi="Arial" w:cs="Arial"/>
          <w:sz w:val="22"/>
          <w:szCs w:val="22"/>
        </w:rPr>
        <w:t xml:space="preserve"> Káňa. Významnou roli hraje sladění výroby a spotřeby ve stejných časových intervalech a průběžná optimalizace.</w:t>
      </w:r>
    </w:p>
    <w:p w14:paraId="601ED598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9F51A1D" w14:textId="77777777" w:rsidR="00DF4283" w:rsidRPr="00D47C11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A49F9">
        <w:rPr>
          <w:rFonts w:ascii="Arial" w:eastAsia="Arial" w:hAnsi="Arial" w:cs="Arial"/>
          <w:b/>
          <w:bCs/>
          <w:sz w:val="22"/>
          <w:szCs w:val="22"/>
        </w:rPr>
        <w:t xml:space="preserve">Cesta ke sdílení energie </w:t>
      </w:r>
      <w:r>
        <w:rPr>
          <w:rFonts w:ascii="Arial" w:eastAsia="Arial" w:hAnsi="Arial" w:cs="Arial"/>
          <w:b/>
          <w:bCs/>
          <w:sz w:val="22"/>
          <w:szCs w:val="22"/>
        </w:rPr>
        <w:t>nemusí být</w:t>
      </w:r>
      <w:r w:rsidRPr="00BA49F9">
        <w:rPr>
          <w:rFonts w:ascii="Arial" w:eastAsia="Arial" w:hAnsi="Arial" w:cs="Arial"/>
          <w:b/>
          <w:bCs/>
          <w:sz w:val="22"/>
          <w:szCs w:val="22"/>
        </w:rPr>
        <w:t xml:space="preserve"> složitá </w:t>
      </w:r>
    </w:p>
    <w:p w14:paraId="6AF7819B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>Společnost Electree se zaměřuje na komplexní návrh a řízení sdílených energetických systémů. Její řešení umožňuje propojit výrobní a odběrná místa napříč republikou, pracovat s</w:t>
      </w:r>
      <w:r>
        <w:rPr>
          <w:rFonts w:ascii="Arial" w:eastAsia="Arial" w:hAnsi="Arial" w:cs="Arial"/>
          <w:sz w:val="22"/>
          <w:szCs w:val="22"/>
        </w:rPr>
        <w:t> </w:t>
      </w:r>
      <w:r w:rsidRPr="00DF73B7">
        <w:rPr>
          <w:rFonts w:ascii="Arial" w:eastAsia="Arial" w:hAnsi="Arial" w:cs="Arial"/>
          <w:sz w:val="22"/>
          <w:szCs w:val="22"/>
        </w:rPr>
        <w:t xml:space="preserve">detailními </w:t>
      </w:r>
      <w:r w:rsidRPr="00DF73B7">
        <w:rPr>
          <w:rFonts w:ascii="Arial" w:eastAsia="Arial" w:hAnsi="Arial" w:cs="Arial"/>
          <w:sz w:val="22"/>
          <w:szCs w:val="22"/>
        </w:rPr>
        <w:lastRenderedPageBreak/>
        <w:t>daty z měření a optimalizovat provoz podle aktuálních potřeb – od maximalizace lokální spotřeby až po zapojení do služeb flexibility.</w:t>
      </w:r>
    </w:p>
    <w:p w14:paraId="3434048E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A9F8EFB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„Sdílená energetika není </w:t>
      </w:r>
      <w:r>
        <w:rPr>
          <w:rFonts w:ascii="Arial" w:eastAsia="Arial" w:hAnsi="Arial" w:cs="Arial"/>
          <w:i/>
          <w:iCs/>
          <w:sz w:val="22"/>
          <w:szCs w:val="22"/>
        </w:rPr>
        <w:t>,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virtuální baterie</w:t>
      </w:r>
      <w:r>
        <w:rPr>
          <w:rFonts w:ascii="Arial" w:eastAsia="Arial" w:hAnsi="Arial" w:cs="Arial"/>
          <w:i/>
          <w:iCs/>
          <w:sz w:val="22"/>
          <w:szCs w:val="22"/>
        </w:rPr>
        <w:t>‘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 bez omezení. Vyžaduje kvalitní data, správné nastavení pravidel a profesionální řízení. Právě v tom vidíme naši roli – pomáháme projektům fungovat dlouhodobě a ekonomicky smysluplně,“</w:t>
      </w:r>
      <w:r w:rsidRPr="00DF73B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říká spolu</w:t>
      </w:r>
      <w:r w:rsidRPr="00DF73B7">
        <w:rPr>
          <w:rFonts w:ascii="Arial" w:eastAsia="Arial" w:hAnsi="Arial" w:cs="Arial"/>
          <w:sz w:val="22"/>
          <w:szCs w:val="22"/>
        </w:rPr>
        <w:t>zakladatel Electree</w:t>
      </w:r>
      <w:r>
        <w:rPr>
          <w:rFonts w:ascii="Arial" w:eastAsia="Arial" w:hAnsi="Arial" w:cs="Arial"/>
          <w:sz w:val="22"/>
          <w:szCs w:val="22"/>
        </w:rPr>
        <w:t xml:space="preserve"> a dodává: </w:t>
      </w:r>
      <w:r w:rsidRPr="000D23EF">
        <w:rPr>
          <w:rFonts w:ascii="Arial" w:eastAsia="Arial" w:hAnsi="Arial" w:cs="Arial"/>
          <w:i/>
          <w:iCs/>
          <w:sz w:val="22"/>
          <w:szCs w:val="22"/>
        </w:rPr>
        <w:t xml:space="preserve">„Výhodou řešení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od </w:t>
      </w:r>
      <w:r w:rsidRPr="000D23EF">
        <w:rPr>
          <w:rFonts w:ascii="Arial" w:eastAsia="Arial" w:hAnsi="Arial" w:cs="Arial"/>
          <w:i/>
          <w:iCs/>
          <w:sz w:val="22"/>
          <w:szCs w:val="22"/>
        </w:rPr>
        <w:t xml:space="preserve">Electree je schopnost řídit zdroje a spotřeby napříč různými potřebami trhu. Díky tomu energetické společenství funguje jako aktivní prvek energetického systému, nikoli jen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pro </w:t>
      </w:r>
      <w:r w:rsidRPr="000D23EF">
        <w:rPr>
          <w:rFonts w:ascii="Arial" w:eastAsia="Arial" w:hAnsi="Arial" w:cs="Arial"/>
          <w:i/>
          <w:iCs/>
          <w:sz w:val="22"/>
          <w:szCs w:val="22"/>
        </w:rPr>
        <w:t>pasivní sdílení přebytků.“</w:t>
      </w:r>
    </w:p>
    <w:p w14:paraId="663D1364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01DC5DC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F73B7">
        <w:rPr>
          <w:rFonts w:ascii="Arial" w:eastAsia="Arial" w:hAnsi="Arial" w:cs="Arial"/>
          <w:b/>
          <w:bCs/>
          <w:sz w:val="22"/>
          <w:szCs w:val="22"/>
        </w:rPr>
        <w:t>Budoucnost patří aktivně řízeným komunitám</w:t>
      </w:r>
    </w:p>
    <w:p w14:paraId="213C5D4B" w14:textId="77777777" w:rsidR="00DF4283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 xml:space="preserve">Současná legislativa sice rozvoj sdílené energetiky umožnila, podle </w:t>
      </w:r>
      <w:r>
        <w:rPr>
          <w:rFonts w:ascii="Arial" w:eastAsia="Arial" w:hAnsi="Arial" w:cs="Arial"/>
          <w:sz w:val="22"/>
          <w:szCs w:val="22"/>
        </w:rPr>
        <w:t>Electree</w:t>
      </w:r>
      <w:r w:rsidRPr="00DF73B7">
        <w:rPr>
          <w:rFonts w:ascii="Arial" w:eastAsia="Arial" w:hAnsi="Arial" w:cs="Arial"/>
          <w:sz w:val="22"/>
          <w:szCs w:val="22"/>
        </w:rPr>
        <w:t xml:space="preserve"> má ale stále rezervy. </w:t>
      </w:r>
      <w:r w:rsidRPr="00B85257">
        <w:rPr>
          <w:rFonts w:ascii="Arial" w:eastAsia="Arial" w:hAnsi="Arial" w:cs="Arial"/>
          <w:i/>
          <w:iCs/>
          <w:sz w:val="22"/>
          <w:szCs w:val="22"/>
        </w:rPr>
        <w:t>„Problémem jsou zejména rigidní pravidla rozdělování energie, omezená flexibilita při zapojování nových účastníků a tarify, které ne vždy zohledňují přínos lokální výroby.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R</w:t>
      </w:r>
      <w:r w:rsidRPr="00B85257">
        <w:rPr>
          <w:rFonts w:ascii="Arial" w:eastAsia="Arial" w:hAnsi="Arial" w:cs="Arial"/>
          <w:i/>
          <w:iCs/>
          <w:sz w:val="22"/>
          <w:szCs w:val="22"/>
        </w:rPr>
        <w:t>ychlejší</w:t>
      </w:r>
      <w:r>
        <w:rPr>
          <w:rFonts w:ascii="Arial" w:eastAsia="Arial" w:hAnsi="Arial" w:cs="Arial"/>
          <w:i/>
          <w:iCs/>
          <w:sz w:val="22"/>
          <w:szCs w:val="22"/>
        </w:rPr>
        <w:t>mu</w:t>
      </w:r>
      <w:r w:rsidRPr="00B85257">
        <w:rPr>
          <w:rFonts w:ascii="Arial" w:eastAsia="Arial" w:hAnsi="Arial" w:cs="Arial"/>
          <w:i/>
          <w:iCs/>
          <w:sz w:val="22"/>
          <w:szCs w:val="22"/>
        </w:rPr>
        <w:t xml:space="preserve"> rozvoj</w:t>
      </w:r>
      <w:r>
        <w:rPr>
          <w:rFonts w:ascii="Arial" w:eastAsia="Arial" w:hAnsi="Arial" w:cs="Arial"/>
          <w:i/>
          <w:iCs/>
          <w:sz w:val="22"/>
          <w:szCs w:val="22"/>
        </w:rPr>
        <w:t>i</w:t>
      </w:r>
      <w:r w:rsidRPr="00B85257">
        <w:rPr>
          <w:rFonts w:ascii="Arial" w:eastAsia="Arial" w:hAnsi="Arial" w:cs="Arial"/>
          <w:i/>
          <w:iCs/>
          <w:sz w:val="22"/>
          <w:szCs w:val="22"/>
        </w:rPr>
        <w:t xml:space="preserve"> by pomohla větší flexibilita pravidel a lepší podpora aktivního řízení lokální energetiky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Pr="00B85257">
        <w:rPr>
          <w:rFonts w:ascii="Arial" w:eastAsia="Arial" w:hAnsi="Arial" w:cs="Arial"/>
          <w:sz w:val="22"/>
          <w:szCs w:val="22"/>
        </w:rPr>
        <w:t>vysvětluje</w:t>
      </w:r>
      <w:r>
        <w:rPr>
          <w:rFonts w:ascii="Arial" w:eastAsia="Arial" w:hAnsi="Arial" w:cs="Arial"/>
          <w:sz w:val="22"/>
          <w:szCs w:val="22"/>
        </w:rPr>
        <w:t xml:space="preserve"> Lubomír Káňa</w:t>
      </w:r>
      <w:r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23D3CDF4" w14:textId="77777777" w:rsidR="00DF4283" w:rsidRPr="00B8525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0F90DCF7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>Podle Electree se bude trh v nejbližších letech posouvat od jednoduchého sdílení přebytků k</w:t>
      </w:r>
      <w:r>
        <w:rPr>
          <w:rFonts w:ascii="Arial" w:eastAsia="Arial" w:hAnsi="Arial" w:cs="Arial"/>
          <w:sz w:val="22"/>
          <w:szCs w:val="22"/>
        </w:rPr>
        <w:t> </w:t>
      </w:r>
      <w:r w:rsidRPr="00DF73B7">
        <w:rPr>
          <w:rFonts w:ascii="Arial" w:eastAsia="Arial" w:hAnsi="Arial" w:cs="Arial"/>
          <w:sz w:val="22"/>
          <w:szCs w:val="22"/>
        </w:rPr>
        <w:t>plně aktivně řízeným energetickým komunitám, které budou kombinovat lokální výrobu, baterie, řízení spotřeby a zapojení do trhu s flexibilitou.</w:t>
      </w:r>
    </w:p>
    <w:p w14:paraId="4379A29B" w14:textId="77777777" w:rsidR="00DF4283" w:rsidRPr="00DF73B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C5FFAF6" w14:textId="77777777" w:rsidR="00DF4283" w:rsidRPr="00B85257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B85257">
        <w:rPr>
          <w:rFonts w:ascii="Arial" w:eastAsia="Arial" w:hAnsi="Arial" w:cs="Arial"/>
          <w:i/>
          <w:iCs/>
          <w:sz w:val="22"/>
          <w:szCs w:val="22"/>
        </w:rPr>
        <w:t>„Budoucnost není jen o tom, kdo má přebytky, ale o tom, kdo dokáže celé energetické společenství profesionálně navrhnout a řídit jako funkční systém,“</w:t>
      </w:r>
      <w:r w:rsidRPr="00B85257">
        <w:rPr>
          <w:rFonts w:ascii="Arial" w:eastAsia="Arial" w:hAnsi="Arial" w:cs="Arial"/>
          <w:sz w:val="22"/>
          <w:szCs w:val="22"/>
        </w:rPr>
        <w:t xml:space="preserve"> uzavírá </w:t>
      </w:r>
      <w:r>
        <w:rPr>
          <w:rFonts w:ascii="Arial" w:eastAsia="Arial" w:hAnsi="Arial" w:cs="Arial"/>
          <w:sz w:val="22"/>
          <w:szCs w:val="22"/>
        </w:rPr>
        <w:t>spolu</w:t>
      </w:r>
      <w:r w:rsidRPr="00DF73B7">
        <w:rPr>
          <w:rFonts w:ascii="Arial" w:eastAsia="Arial" w:hAnsi="Arial" w:cs="Arial"/>
          <w:sz w:val="22"/>
          <w:szCs w:val="22"/>
        </w:rPr>
        <w:t>zakladatel Electree</w:t>
      </w:r>
      <w:r w:rsidRPr="00B85257">
        <w:rPr>
          <w:rFonts w:ascii="Arial" w:eastAsia="Arial" w:hAnsi="Arial" w:cs="Arial"/>
          <w:sz w:val="22"/>
          <w:szCs w:val="22"/>
        </w:rPr>
        <w:t>.</w:t>
      </w:r>
    </w:p>
    <w:p w14:paraId="792B835C" w14:textId="77777777" w:rsidR="00DF4283" w:rsidRPr="00D4012C" w:rsidRDefault="00DF4283" w:rsidP="00DF428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55B5204" w14:textId="77777777" w:rsidR="00DF4283" w:rsidRPr="000B2AAA" w:rsidRDefault="00DF4283" w:rsidP="00DF4283">
      <w:pPr>
        <w:spacing w:after="120"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3" w:name="fnref1"/>
      <w:bookmarkStart w:id="4" w:name="fnref2"/>
      <w:bookmarkStart w:id="5" w:name="fnref3"/>
      <w:bookmarkStart w:id="6" w:name="fnref4"/>
      <w:bookmarkStart w:id="7" w:name="fnref5"/>
      <w:bookmarkStart w:id="8" w:name="fnref9:1"/>
      <w:bookmarkEnd w:id="3"/>
      <w:bookmarkEnd w:id="4"/>
      <w:bookmarkEnd w:id="5"/>
      <w:bookmarkEnd w:id="6"/>
      <w:bookmarkEnd w:id="7"/>
      <w:bookmarkEnd w:id="8"/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6B662503" w14:textId="77777777" w:rsidR="00DF4283" w:rsidRPr="008F67DE" w:rsidRDefault="00DF4283" w:rsidP="00DF4283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Power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InTeFi Capital a. s.</w:t>
      </w:r>
    </w:p>
    <w:p w14:paraId="48A6E1D2" w14:textId="77777777" w:rsidR="00DF4283" w:rsidRPr="008F67DE" w:rsidRDefault="00DF4283" w:rsidP="00DF4283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 nejmodernější technologie sloužící stabilizaci sítě.</w:t>
      </w:r>
    </w:p>
    <w:p w14:paraId="45320730" w14:textId="77777777" w:rsidR="00DF4283" w:rsidRPr="008F67DE" w:rsidRDefault="00DF4283" w:rsidP="00DF4283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Power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9" w:name="fnref6"/>
      <w:bookmarkStart w:id="10" w:name="fnref7"/>
      <w:bookmarkEnd w:id="9"/>
      <w:bookmarkEnd w:id="10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2B4A845F" w14:textId="77777777" w:rsidR="00DF4283" w:rsidRPr="008F67DE" w:rsidRDefault="00DF4283" w:rsidP="00DF4283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64C4F25F" w14:textId="77777777" w:rsidR="00DF4283" w:rsidRPr="008F67DE" w:rsidRDefault="00DF4283" w:rsidP="00DF4283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 jedno z nejpokročilejších a nejspolehlivějších řešení v oblasti rychle narůstající poptávky po službách výkonové rovnováhy (SVR) v České republice. Bateree nabízí široké portfolio systémů, které dokážou flexibilně reagovat na potřeby trhu i zákazníků a zároveň představují atraktivní investiční příležitost s garantovanými výnosy.</w:t>
      </w:r>
    </w:p>
    <w:p w14:paraId="729319C0" w14:textId="77777777" w:rsidR="00DF4283" w:rsidRPr="008F67DE" w:rsidRDefault="00DF4283" w:rsidP="00DF4283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lastRenderedPageBreak/>
        <w:t>Electree Connect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104FC287" w14:textId="77777777" w:rsidR="00DF4283" w:rsidRPr="008F67DE" w:rsidRDefault="00DF4283" w:rsidP="00DF4283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5EE67E8C" w14:textId="77777777" w:rsidR="00DF4283" w:rsidRPr="008F67DE" w:rsidRDefault="00DF4283" w:rsidP="00DF4283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Heating &amp; Cooling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B91A1F7" w14:textId="77777777" w:rsidR="00DF4283" w:rsidRPr="000A0554" w:rsidRDefault="00DF4283" w:rsidP="00DF4283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2CFF6A28" w14:textId="77777777" w:rsidR="00DF4283" w:rsidRPr="000A0554" w:rsidRDefault="00DF4283" w:rsidP="00DF4283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5D9849CF" w14:textId="77777777" w:rsidR="00DF4283" w:rsidRPr="00E67767" w:rsidRDefault="00DF4283" w:rsidP="00DF4283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1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36547CC4" w14:textId="77777777" w:rsidR="00DF4283" w:rsidRPr="00E67767" w:rsidRDefault="00DF4283" w:rsidP="00DF4283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2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62433AA0" w14:textId="77777777" w:rsidR="00DF4283" w:rsidRPr="00E67767" w:rsidRDefault="00DF4283" w:rsidP="00DF4283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</w:rPr>
      </w:pPr>
      <w:hyperlink r:id="rId13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 xml:space="preserve">; </w:t>
      </w:r>
      <w:r w:rsidRPr="002421A2">
        <w:rPr>
          <w:rStyle w:val="Hyperlink0"/>
          <w:b/>
          <w:bCs/>
          <w:sz w:val="20"/>
          <w:szCs w:val="20"/>
        </w:rPr>
        <w:t>www.electree.cz</w:t>
      </w:r>
    </w:p>
    <w:p w14:paraId="40308EB7" w14:textId="052CF118" w:rsidR="00D75B7F" w:rsidRPr="00175434" w:rsidRDefault="001B006D" w:rsidP="00175434">
      <w:pPr>
        <w:spacing w:before="120" w:after="120"/>
        <w:ind w:right="-2"/>
        <w:jc w:val="both"/>
        <w:rPr>
          <w:rFonts w:ascii="Plus Jakarta Sans" w:hAnsi="Plus Jakarta Sans" w:cs="Arial"/>
          <w:b/>
          <w:sz w:val="20"/>
          <w:szCs w:val="20"/>
        </w:rPr>
      </w:pPr>
      <w:r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93AD" w14:textId="77777777" w:rsidR="00025312" w:rsidRDefault="00025312" w:rsidP="005C78F9">
      <w:pPr>
        <w:spacing w:after="0"/>
      </w:pPr>
      <w:r>
        <w:separator/>
      </w:r>
    </w:p>
  </w:endnote>
  <w:endnote w:type="continuationSeparator" w:id="0">
    <w:p w14:paraId="5ED1F67D" w14:textId="77777777" w:rsidR="00025312" w:rsidRDefault="00025312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Plus Jakarta Sans">
    <w:altName w:val="Calibri"/>
    <w:panose1 w:val="020B0604020202020204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949F" w14:textId="77777777" w:rsidR="007519B8" w:rsidRDefault="0075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1D19" w14:textId="77777777" w:rsidR="00025312" w:rsidRDefault="00025312" w:rsidP="005C78F9">
      <w:pPr>
        <w:spacing w:after="0"/>
      </w:pPr>
      <w:r>
        <w:separator/>
      </w:r>
    </w:p>
  </w:footnote>
  <w:footnote w:type="continuationSeparator" w:id="0">
    <w:p w14:paraId="31948A9D" w14:textId="77777777" w:rsidR="00025312" w:rsidRDefault="00025312" w:rsidP="005C7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ABC7" w14:textId="77777777" w:rsidR="00590C34" w:rsidRDefault="00590C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77777777" w:rsidR="00142024" w:rsidRDefault="00142024">
    <w:pPr>
      <w:pStyle w:val="Zhlav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     </w:t>
    </w:r>
    <w:r w:rsidR="00BC51F9"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60288" behindDoc="1" locked="0" layoutInCell="1" allowOverlap="1" wp14:anchorId="692231DE" wp14:editId="1663AA6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03120" cy="402336"/>
          <wp:effectExtent l="0" t="0" r="0" b="4445"/>
          <wp:wrapNone/>
          <wp:docPr id="41376086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60865" name="Picture 413760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71" w14:textId="77777777" w:rsidR="00590C34" w:rsidRDefault="00590C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25312"/>
    <w:rsid w:val="000619A5"/>
    <w:rsid w:val="00142024"/>
    <w:rsid w:val="00173AE4"/>
    <w:rsid w:val="00175434"/>
    <w:rsid w:val="001B006D"/>
    <w:rsid w:val="00223052"/>
    <w:rsid w:val="00336912"/>
    <w:rsid w:val="003409DB"/>
    <w:rsid w:val="00402329"/>
    <w:rsid w:val="00563E19"/>
    <w:rsid w:val="005667CF"/>
    <w:rsid w:val="00590C34"/>
    <w:rsid w:val="005A5548"/>
    <w:rsid w:val="005B20F8"/>
    <w:rsid w:val="005C78F9"/>
    <w:rsid w:val="007519B8"/>
    <w:rsid w:val="0075573B"/>
    <w:rsid w:val="00826610"/>
    <w:rsid w:val="00830462"/>
    <w:rsid w:val="008F6CFB"/>
    <w:rsid w:val="00A71735"/>
    <w:rsid w:val="00B178EC"/>
    <w:rsid w:val="00B758E5"/>
    <w:rsid w:val="00B77712"/>
    <w:rsid w:val="00BC51F9"/>
    <w:rsid w:val="00C143B4"/>
    <w:rsid w:val="00CF4A89"/>
    <w:rsid w:val="00D00825"/>
    <w:rsid w:val="00D5308E"/>
    <w:rsid w:val="00D75B7F"/>
    <w:rsid w:val="00DC45FD"/>
    <w:rsid w:val="00DF4283"/>
    <w:rsid w:val="00E70C95"/>
    <w:rsid w:val="00E72169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yperlink0">
    <w:name w:val="Hyperlink.0"/>
    <w:basedOn w:val="Standardnpsmoodstavce"/>
    <w:rsid w:val="00DF4283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customStyle="1" w:styleId="paragraph">
    <w:name w:val="paragraph"/>
    <w:basedOn w:val="Normln"/>
    <w:rsid w:val="00DF4283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DF428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ee.cz/" TargetMode="External"/><Relationship Id="rId13" Type="http://schemas.openxmlformats.org/officeDocument/2006/relationships/hyperlink" Target="http://www.crestcom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chaela.muczkova@crestco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a.kukanova@crestco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Tramaco energy s.r.o.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před nástupem 
do zaměstnání</dc:title>
  <dc:subject/>
  <dc:creator>Richard Povysil</dc:creator>
  <cp:keywords/>
  <dc:description/>
  <cp:lastModifiedBy>Martin Práger Electree</cp:lastModifiedBy>
  <cp:revision>2</cp:revision>
  <cp:lastPrinted>2026-01-21T15:00:00Z</cp:lastPrinted>
  <dcterms:created xsi:type="dcterms:W3CDTF">2026-05-04T12:21:00Z</dcterms:created>
  <dcterms:modified xsi:type="dcterms:W3CDTF">2026-05-04T12:21:00Z</dcterms:modified>
</cp:coreProperties>
</file>